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</w:pP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Construire des premiers savoirs et savoir-faire avec rigueur</w:t>
      </w:r>
    </w:p>
    <w:tbl>
      <w:tblPr>
        <w:tblW w:w="15700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4530"/>
        <w:gridCol w:w="11170"/>
      </w:tblGrid>
      <w:tr>
        <w:trPr>
          <w:trHeight w:val="6" w:hRule="atLeast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Objectif(s) visé(s) :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" w:hRule="atLeast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Construire des premiers savoirs et savoir-faire avec rigueur 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7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cquérir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suite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orale</w:t>
            </w:r>
            <w:r>
              <w:rPr>
                <w:rFonts w:eastAsia="Arial" w:cs="Arial" w:ascii="Liberation Sans" w:hAnsi="Liberation Sans"/>
                <w:spacing w:val="2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 mots-nombres.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7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crire les nombres avec les chi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f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fres.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énombre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.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Quantifier des collections jusqu’à 10 au moins.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Dire la suite des nombres jusqu’à trente.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Lire les nombres écrits en chi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f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fres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jusqu’à dix.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Mobiliser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symboles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analogiques,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verbaux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écrits,</w:t>
            </w:r>
            <w:r>
              <w:rPr>
                <w:rFonts w:eastAsia="Arial" w:cs="Arial" w:ascii="Liberation Sans" w:hAnsi="Liberation Sans"/>
                <w:spacing w:val="2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conventionnels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non conventionnels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communiquer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informations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orales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écrites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sur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une quantité.</w:t>
            </w:r>
          </w:p>
        </w:tc>
      </w:tr>
      <w:tr>
        <w:trPr>
          <w:trHeight w:val="6" w:hRule="atLeast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ituations de jeux, ou de résolution de problèmes</w:t>
            </w:r>
            <w:r>
              <w:rPr>
                <w:rFonts w:eastAsia="Arial" w:cs="Arial" w:ascii="Liberation Sans" w:hAnsi="Liberation Sans"/>
                <w:b/>
                <w:bCs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qui</w:t>
            </w:r>
            <w:r>
              <w:rPr>
                <w:rFonts w:eastAsia="Arial" w:cs="Arial" w:ascii="Liberation Sans" w:hAnsi="Liberation Sans"/>
                <w:b/>
                <w:bCs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font sens.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b/>
                <w:b/>
                <w:bCs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Comptines numériques.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T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ravail systématique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suite orale des nombres.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Mise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évidence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régularités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 partir de dix-sept.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pacing w:val="0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A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vant quatre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ans,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travail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sur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 suite numérique jusqu’à cinq ou six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jusqu’à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trente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ensuite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 les plus grands.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 partir de 4 ans,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 d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es activités qui donnent du sens au nombre écrit en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lien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avec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situations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concrètes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vie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 la classe :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•</w:t>
            </w:r>
            <w:r>
              <w:rPr>
                <w:rFonts w:eastAsia="Arial" w:cs="Arial" w:ascii="Liberation Sans" w:hAnsi="Liberation Sans"/>
                <w:spacing w:val="5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montrer ou écrire un mot-nombre énoncé,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•</w:t>
            </w:r>
            <w:r>
              <w:rPr>
                <w:rFonts w:eastAsia="Arial" w:cs="Arial" w:ascii="Liberation Sans" w:hAnsi="Liberation Sans"/>
                <w:spacing w:val="5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coder une quantité.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 activités visent à faire varier la taille des collections</w:t>
            </w:r>
            <w:r>
              <w:rPr>
                <w:rFonts w:eastAsia="Arial" w:cs="Arial" w:ascii="Liberation Sans" w:hAnsi="Liberation Sans"/>
                <w:spacing w:val="4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</w:t>
            </w:r>
            <w:r>
              <w:rPr>
                <w:rFonts w:eastAsia="Arial" w:cs="Arial" w:ascii="Liberation Sans" w:hAnsi="Liberation Sans"/>
                <w:spacing w:val="4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permettre</w:t>
            </w:r>
            <w:r>
              <w:rPr>
                <w:rFonts w:eastAsia="Arial" w:cs="Arial" w:ascii="Liberation Sans" w:hAnsi="Liberation Sans"/>
                <w:spacing w:val="3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</w:t>
            </w:r>
            <w:r>
              <w:rPr>
                <w:rFonts w:eastAsia="Arial" w:cs="Arial" w:ascii="Liberation Sans" w:hAnsi="Liberation Sans"/>
                <w:spacing w:val="3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l’élève</w:t>
            </w:r>
            <w:r>
              <w:rPr>
                <w:rFonts w:eastAsia="Arial" w:cs="Arial" w:ascii="Liberation Sans" w:hAnsi="Liberation Sans"/>
                <w:spacing w:val="4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4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quantifier un, deux, trois éléments puis de repérer un, deux, trois éléments dans une collection plus large.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situations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w w:val="99"/>
                <w:sz w:val="22"/>
                <w:szCs w:val="22"/>
                <w:lang w:val="fr-FR"/>
              </w:rPr>
              <w:t>dénombrement</w:t>
            </w:r>
            <w:r>
              <w:rPr>
                <w:rFonts w:eastAsia="Arial" w:cs="Arial" w:ascii="Liberation Sans" w:hAnsi="Liberation Sans"/>
                <w:spacing w:val="0"/>
                <w:w w:val="9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w w:val="99"/>
                <w:sz w:val="22"/>
                <w:szCs w:val="22"/>
                <w:lang w:val="fr-FR"/>
              </w:rPr>
              <w:t>visent</w:t>
            </w:r>
            <w:r>
              <w:rPr>
                <w:rFonts w:eastAsia="Arial" w:cs="Arial" w:ascii="Liberation Sans" w:hAnsi="Liberation Sans"/>
                <w:spacing w:val="0"/>
                <w:w w:val="9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l’association d’une représentation à une quantité donnée au moins jusqu’à dix.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 situations d’apprentissage permettant de s’appuyer sur une collection, un codage repérant les éléments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déjà comptés par la construction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d’un trajet graphique ou mental.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Des 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situations 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d’apprentissage 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faisant 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varier 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 nature des collections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leur organisation spatiale.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En 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prenant </w:t>
            </w:r>
            <w:r>
              <w:rPr>
                <w:rFonts w:eastAsia="Arial" w:cs="Arial" w:ascii="Liberation Sans" w:hAnsi="Liberation Sans"/>
                <w:spacing w:val="2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appui </w:t>
            </w:r>
            <w:r>
              <w:rPr>
                <w:rFonts w:eastAsia="Arial" w:cs="Arial" w:ascii="Liberation Sans" w:hAnsi="Liberation Sans"/>
                <w:spacing w:val="2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sur 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des 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dénombrements </w:t>
            </w:r>
            <w:r>
              <w:rPr>
                <w:rFonts w:eastAsia="Arial" w:cs="Arial" w:ascii="Liberation Sans" w:hAnsi="Liberation Sans"/>
                <w:spacing w:val="2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 collections :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•</w:t>
            </w:r>
            <w:r>
              <w:rPr>
                <w:rFonts w:eastAsia="Arial" w:cs="Arial" w:ascii="Liberation Sans" w:hAnsi="Liberation Sans"/>
                <w:spacing w:val="5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d’objets déplaçables ;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•</w:t>
            </w:r>
            <w:r>
              <w:rPr>
                <w:rFonts w:eastAsia="Arial" w:cs="Arial" w:ascii="Liberation Sans" w:hAnsi="Liberation Sans"/>
                <w:spacing w:val="5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d’objets fixes organisés spatialement ;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•</w:t>
            </w:r>
            <w:r>
              <w:rPr>
                <w:rFonts w:eastAsia="Arial" w:cs="Arial" w:ascii="Liberation Sans" w:hAnsi="Liberation Sans"/>
                <w:spacing w:val="5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d’objets fixes éloignés ou non.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situations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construire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une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collection</w:t>
            </w:r>
            <w:r>
              <w:rPr>
                <w:rFonts w:eastAsia="Arial" w:cs="Arial" w:ascii="Liberation Sans" w:hAnsi="Liberation Sans"/>
                <w:spacing w:val="1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 même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cardinal  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qu’une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collection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témoin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</w:t>
            </w:r>
            <w:r>
              <w:rPr>
                <w:rFonts w:eastAsia="Arial" w:cs="Arial" w:ascii="Liberation Sans" w:hAnsi="Liberation Sans"/>
                <w:spacing w:val="3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l’aide des doigts, d’objets, de points, des mots-nombres énoncés.</w:t>
            </w:r>
          </w:p>
        </w:tc>
      </w:tr>
      <w:tr>
        <w:trPr>
          <w:trHeight w:val="6" w:hRule="atLeast"/>
        </w:trPr>
        <w:tc>
          <w:tcPr>
            <w:tcW w:w="4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Times New Roman" w:cs="Arial"/>
                <w:i w:val="false"/>
                <w:i w:val="false"/>
                <w:iCs w:val="false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 xml:space="preserve">Écrire </w:t>
            </w:r>
            <w:r>
              <w:rPr>
                <w:rFonts w:eastAsia="Arial" w:cs="Arial" w:ascii="Liberation Sans" w:hAnsi="Liberation Sans"/>
                <w:i w:val="false"/>
                <w:iCs w:val="false"/>
                <w:spacing w:val="28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 xml:space="preserve">les </w:t>
            </w:r>
            <w:r>
              <w:rPr>
                <w:rFonts w:eastAsia="Arial" w:cs="Arial" w:ascii="Liberation Sans" w:hAnsi="Liberation Sans"/>
                <w:i w:val="false"/>
                <w:iCs w:val="false"/>
                <w:spacing w:val="28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nombres avec les chi</w:t>
            </w:r>
            <w:r>
              <w:rPr>
                <w:rFonts w:eastAsia="Arial" w:cs="Arial" w:ascii="Liberation Sans" w:hAnsi="Liberation Sans"/>
                <w:i w:val="false"/>
                <w:iCs w:val="false"/>
                <w:spacing w:val="0"/>
                <w:sz w:val="22"/>
                <w:szCs w:val="22"/>
                <w:lang w:val="fr-FR" w:eastAsia="fr-FR"/>
              </w:rPr>
              <w:t>f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fres.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Liberation Sans" w:hAnsi="Liberation Sans" w:eastAsia="Arial" w:cs="Arial"/>
                <w:i w:val="false"/>
                <w:i w:val="false"/>
                <w:iCs w:val="false"/>
                <w:sz w:val="22"/>
                <w:szCs w:val="22"/>
                <w:lang w:val="fr-FR" w:eastAsia="fr-FR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Dénombrer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fr-FR"/>
        </w:rPr>
      </w:r>
      <w:r>
        <w:br w:type="page"/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9305"/>
        <w:gridCol w:w="799"/>
        <w:gridCol w:w="800"/>
        <w:gridCol w:w="799"/>
        <w:gridCol w:w="799"/>
        <w:gridCol w:w="800"/>
        <w:gridCol w:w="799"/>
        <w:gridCol w:w="799"/>
        <w:gridCol w:w="804"/>
      </w:tblGrid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ind w:left="0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7" w:before="0" w:after="0"/>
              <w:ind w:left="0" w:right="113" w:hanging="0"/>
              <w:jc w:val="both"/>
              <w:rPr>
                <w:rFonts w:ascii="Liberation Sans" w:hAnsi="Liberation Sans" w:eastAsia="Times New Roman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 w:eastAsia="fr-FR"/>
              </w:rPr>
              <w:t>A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 w:eastAsia="fr-FR"/>
              </w:rPr>
              <w:t>cquérir</w:t>
            </w:r>
            <w:r>
              <w:rPr>
                <w:rFonts w:eastAsia="Arial" w:cs="Arial" w:ascii="Liberation Sans" w:hAnsi="Liberation Sans"/>
                <w:i/>
                <w:iCs/>
                <w:spacing w:val="2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 w:eastAsia="fr-FR"/>
              </w:rPr>
              <w:t>la</w:t>
            </w:r>
            <w:r>
              <w:rPr>
                <w:rFonts w:eastAsia="Arial" w:cs="Arial" w:ascii="Liberation Sans" w:hAnsi="Liberation Sans"/>
                <w:i/>
                <w:iCs/>
                <w:spacing w:val="2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 w:eastAsia="fr-FR"/>
              </w:rPr>
              <w:t>suite</w:t>
            </w:r>
            <w:r>
              <w:rPr>
                <w:rFonts w:eastAsia="Arial" w:cs="Arial" w:ascii="Liberation Sans" w:hAnsi="Liberation Sans"/>
                <w:i/>
                <w:iCs/>
                <w:spacing w:val="2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 w:eastAsia="fr-FR"/>
              </w:rPr>
              <w:t>orale</w:t>
            </w:r>
            <w:r>
              <w:rPr>
                <w:rFonts w:eastAsia="Arial" w:cs="Arial" w:ascii="Liberation Sans" w:hAnsi="Liberation Sans"/>
                <w:i/>
                <w:iCs/>
                <w:spacing w:val="2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 w:eastAsia="fr-FR"/>
              </w:rPr>
              <w:t>des mots-nombres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ire la suite orale des mots-nombres :</w:t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97" w:right="0" w:hanging="113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un,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partir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un,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97" w:right="0" w:hanging="113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De un en un en intercalant un ou des mots (1 chat, 2 chats, 3 chats...)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510" w:right="0" w:hanging="227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un,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partir</w:t>
            </w:r>
            <w:r>
              <w:rPr>
                <w:rFonts w:eastAsia="Arial" w:cs="Arial" w:ascii="Liberation Sans" w:hAnsi="Liberation Sans"/>
                <w:spacing w:val="1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d’un nombre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donné autre que 1,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97" w:right="0" w:hanging="113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jusqu'à un nombre donné,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97" w:right="0" w:hanging="113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de … à …,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97" w:right="0" w:hanging="113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 reculant pour les dix</w:t>
            </w:r>
            <w:r>
              <w:rPr>
                <w:rFonts w:eastAsia="Arial" w:cs="Arial" w:ascii="Liberation Sans" w:hAnsi="Liberation Sans"/>
                <w:spacing w:val="3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premiers nombr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es.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Dire le nombre qui vient juste avant ou juste après un nombre donné.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47" w:before="0" w:after="0"/>
              <w:ind w:left="113" w:right="0" w:hanging="0"/>
              <w:jc w:val="both"/>
              <w:rPr>
                <w:rFonts w:ascii="Liberation Sans" w:hAnsi="Liberation Sans"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crire les nombres avec les chi</w:t>
            </w:r>
            <w:r>
              <w:rPr>
                <w:rFonts w:eastAsia="Arial" w:cs="Arial" w:ascii="Liberation Sans" w:hAnsi="Liberation Sans"/>
                <w:i/>
                <w:iCs/>
                <w:spacing w:val="0"/>
                <w:sz w:val="22"/>
                <w:szCs w:val="22"/>
                <w:lang w:val="fr-FR"/>
              </w:rPr>
              <w:t>f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fres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i/>
                <w:iCs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A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ssocier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représentation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 xml:space="preserve">figurée (constellations de dés, configurations de doigts, cartes à points…) 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à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une quantité dénombrée.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ssocier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 w:eastAsia="fr-FR"/>
              </w:rPr>
              <w:t>le nombre écrit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correspondant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mot-nombre énoncé (jusqu’à 10).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A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ssocier le nombre écrit correspondant à une quantité dénombrée (jusqu’à 10).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 xml:space="preserve">Utilise la bande numérique pour trouver l'écriture chiffrée d'un nombre 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ou la valeur d'un nombre écrit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CCCCCC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i/>
                <w:iCs/>
                <w:sz w:val="22"/>
                <w:szCs w:val="22"/>
                <w:lang w:eastAsia="fr-FR"/>
              </w:rPr>
              <w:t>Dénombrer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tiliser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perception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globale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quantifie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r 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les quantités jusqu'à 3.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Énumérer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(</w:t>
            </w:r>
            <w:r>
              <w:rPr>
                <w:rFonts w:eastAsia="Arial" w:cs="Arial" w:ascii="Liberation Sans" w:hAnsi="Liberation Sans"/>
                <w:spacing w:val="13"/>
                <w:sz w:val="22"/>
                <w:szCs w:val="22"/>
                <w:lang w:val="fr-FR"/>
              </w:rPr>
              <w:t>prendre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en 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compte 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chaque unité d’une même collection sans en oublier ni pointer deux fois la même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)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...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97" w:right="0" w:hanging="113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les éléments déplaçables d'une collection,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97" w:right="0" w:hanging="113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les éléments non déplaçables d'une collection.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Énumérer en utilisant la comptine numérique.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U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tiliser le dernier mot nombre cité pour exprimer la quantité de la collection.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énombrer les quantités jusqu’à dix.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</w:rPr>
              <w:t>C</w:t>
            </w:r>
            <w:r>
              <w:rPr>
                <w:rFonts w:eastAsia="Arial" w:cs="Arial" w:ascii="Liberation Sans" w:hAnsi="Liberation Sans"/>
                <w:sz w:val="22"/>
                <w:szCs w:val="22"/>
              </w:rPr>
              <w:t>onstruire des collections.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beration Sans" w:hAnsi="Liberation Sans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Application>LibreOffice/5.0.3.2$Windows_x86 LibreOffice_project/e5f16313668ac592c1bfb310f4390624e3dbfb75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language>fr-FR</dc:language>
  <cp:lastPrinted>2017-02-05T14:09:12Z</cp:lastPrinted>
  <dcterms:modified xsi:type="dcterms:W3CDTF">2017-02-05T14:10:47Z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