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00" w:rsidRPr="00835864" w:rsidRDefault="00835864" w:rsidP="00835864">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Cambria" w:hAnsi="Cambria"/>
          <w:b/>
        </w:rPr>
      </w:pPr>
      <w:r w:rsidRPr="00835864">
        <w:rPr>
          <w:rFonts w:ascii="Cambria" w:hAnsi="Cambria"/>
          <w:b/>
        </w:rPr>
        <w:t>Cycle 1 – Lettre aux parents</w:t>
      </w:r>
    </w:p>
    <w:p w:rsidR="00835864" w:rsidRDefault="00835864" w:rsidP="00835864">
      <w:pPr>
        <w:jc w:val="both"/>
        <w:rPr>
          <w:rFonts w:ascii="Cambria" w:hAnsi="Cambria"/>
        </w:rPr>
      </w:pPr>
      <w:r>
        <w:rPr>
          <w:rFonts w:ascii="Cambria" w:hAnsi="Cambria"/>
        </w:rPr>
        <w:t xml:space="preserve">Chers parents, </w:t>
      </w:r>
    </w:p>
    <w:p w:rsidR="00E97AEE" w:rsidRPr="00835864" w:rsidRDefault="00835864" w:rsidP="00835864">
      <w:pPr>
        <w:jc w:val="both"/>
        <w:rPr>
          <w:rFonts w:ascii="Cambria" w:hAnsi="Cambria"/>
        </w:rPr>
      </w:pPr>
      <w:r>
        <w:rPr>
          <w:rFonts w:ascii="Cambria" w:hAnsi="Cambria"/>
        </w:rPr>
        <w:t xml:space="preserve">Dans le guide méthodologique à destination des parents, il est recommandé de pouvoir proposer </w:t>
      </w:r>
      <w:r w:rsidR="00E97AEE">
        <w:rPr>
          <w:rFonts w:ascii="Cambria" w:hAnsi="Cambria"/>
        </w:rPr>
        <w:t xml:space="preserve">différentes activités régulièrement dans la semaine. Pour cette semaine 2, voici un petit guide pour vous accompagner en complément des propositions qui vous sont faites par l’enseignant en charge de la classe de votre enfant. </w:t>
      </w:r>
      <w:r w:rsidR="00E97AEE">
        <w:rPr>
          <w:rFonts w:ascii="Cambria" w:hAnsi="Cambria"/>
        </w:rPr>
        <w:tab/>
      </w:r>
      <w:r w:rsidR="00E97AEE">
        <w:rPr>
          <w:rFonts w:ascii="Cambria" w:hAnsi="Cambria"/>
        </w:rPr>
        <w:br/>
        <w:t>Bonne semaine,</w:t>
      </w:r>
      <w:bookmarkStart w:id="0" w:name="_GoBack"/>
      <w:bookmarkEnd w:id="0"/>
    </w:p>
    <w:tbl>
      <w:tblPr>
        <w:tblStyle w:val="Grilledutableau"/>
        <w:tblW w:w="0" w:type="auto"/>
        <w:tblLook w:val="04A0" w:firstRow="1" w:lastRow="0" w:firstColumn="1" w:lastColumn="0" w:noHBand="0" w:noVBand="1"/>
      </w:tblPr>
      <w:tblGrid>
        <w:gridCol w:w="3857"/>
        <w:gridCol w:w="5205"/>
      </w:tblGrid>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t>15 minutes d’écoute d’albums (et échanges sur la compréhension de l’histoire)</w:t>
            </w:r>
          </w:p>
        </w:tc>
        <w:tc>
          <w:tcPr>
            <w:tcW w:w="4531" w:type="dxa"/>
          </w:tcPr>
          <w:p w:rsidR="00380281" w:rsidRDefault="00380281" w:rsidP="00380281">
            <w:pPr>
              <w:jc w:val="center"/>
              <w:rPr>
                <w:rFonts w:ascii="Cambria" w:hAnsi="Cambria"/>
              </w:rPr>
            </w:pPr>
            <w:r>
              <w:rPr>
                <w:rFonts w:ascii="Cambria" w:hAnsi="Cambria"/>
              </w:rPr>
              <w:t>Choisir une histoire pour la semaine et l’écouter tous les jours, en faire un support pour raconter, enrichir le vocabulaire, transformer l’histoire, inventer une autre fin.</w:t>
            </w:r>
          </w:p>
          <w:p w:rsidR="00380281" w:rsidRPr="00835864" w:rsidRDefault="0087725C" w:rsidP="00380281">
            <w:pPr>
              <w:jc w:val="center"/>
              <w:rPr>
                <w:rFonts w:ascii="Cambria" w:hAnsi="Cambria"/>
              </w:rPr>
            </w:pPr>
            <w:r>
              <w:rPr>
                <w:noProof/>
                <w:lang w:eastAsia="fr-FR"/>
              </w:rPr>
              <w:drawing>
                <wp:inline distT="0" distB="0" distL="0" distR="0">
                  <wp:extent cx="1428750" cy="523875"/>
                  <wp:effectExtent l="0" t="0" r="0" b="9525"/>
                  <wp:docPr id="1" name="Image 1" descr="https://gex-sud.circo.ac-lyon.fr/spip/local/cache-vignettes/L150xH55/ecouter_des_histoires-77445-c6ab5.png?15847969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x-sud.circo.ac-lyon.fr/spip/local/cache-vignettes/L150xH55/ecouter_des_histoires-77445-c6ab5.png?1584796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p>
        </w:tc>
      </w:tr>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t>15 minutes de chants et écoutes de chants (dans plusieurs langues)</w:t>
            </w:r>
          </w:p>
        </w:tc>
        <w:tc>
          <w:tcPr>
            <w:tcW w:w="4531" w:type="dxa"/>
          </w:tcPr>
          <w:p w:rsidR="00380281" w:rsidRDefault="00380281" w:rsidP="0087725C">
            <w:pPr>
              <w:jc w:val="center"/>
              <w:rPr>
                <w:rFonts w:ascii="Cambria" w:hAnsi="Cambria"/>
              </w:rPr>
            </w:pPr>
            <w:r>
              <w:rPr>
                <w:rFonts w:ascii="Cambria" w:hAnsi="Cambria"/>
              </w:rPr>
              <w:t>Découvrir le site comptines animées et en écouter au moins deux tous les jours (une en français et une dans une autre langue)</w:t>
            </w:r>
          </w:p>
          <w:p w:rsidR="00835864" w:rsidRPr="00835864" w:rsidRDefault="0087725C" w:rsidP="0087725C">
            <w:pPr>
              <w:jc w:val="center"/>
              <w:rPr>
                <w:rFonts w:ascii="Cambria" w:hAnsi="Cambria"/>
              </w:rPr>
            </w:pPr>
            <w:r>
              <w:rPr>
                <w:noProof/>
                <w:lang w:eastAsia="fr-FR"/>
              </w:rPr>
              <w:drawing>
                <wp:inline distT="0" distB="0" distL="0" distR="0">
                  <wp:extent cx="990600" cy="1428750"/>
                  <wp:effectExtent l="0" t="0" r="0" b="0"/>
                  <wp:docPr id="2" name="Image 2" descr="https://gex-sud.circo.ac-lyon.fr/spip/local/cache-vignettes/L104xH150/comptines_animees-fb1c5-24558.png?15847969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x-sud.circo.ac-lyon.fr/spip/local/cache-vignettes/L104xH150/comptines_animees-fb1c5-24558.png?15847969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428750"/>
                          </a:xfrm>
                          <a:prstGeom prst="rect">
                            <a:avLst/>
                          </a:prstGeom>
                          <a:noFill/>
                          <a:ln>
                            <a:noFill/>
                          </a:ln>
                        </pic:spPr>
                      </pic:pic>
                    </a:graphicData>
                  </a:graphic>
                </wp:inline>
              </w:drawing>
            </w:r>
          </w:p>
        </w:tc>
      </w:tr>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t>15 minutes d’oral pour raconter, inventer une histoire à partir d’un album, de situations de jeux (dinette, garage, bébés, animaux…)</w:t>
            </w:r>
          </w:p>
        </w:tc>
        <w:tc>
          <w:tcPr>
            <w:tcW w:w="4531" w:type="dxa"/>
          </w:tcPr>
          <w:p w:rsidR="00835864" w:rsidRDefault="00E97AEE" w:rsidP="0087725C">
            <w:pPr>
              <w:jc w:val="center"/>
              <w:rPr>
                <w:rFonts w:ascii="Cambria" w:hAnsi="Cambria"/>
              </w:rPr>
            </w:pPr>
            <w:r>
              <w:rPr>
                <w:rFonts w:ascii="Cambria" w:hAnsi="Cambria"/>
              </w:rPr>
              <w:t xml:space="preserve">Toutes les activités du quotidien peuvent être un prétexte pour travailler l’oral : cuisine, jardinage, jeux…. </w:t>
            </w:r>
          </w:p>
          <w:p w:rsidR="00E97AEE" w:rsidRDefault="00E97AEE" w:rsidP="0087725C">
            <w:pPr>
              <w:jc w:val="center"/>
              <w:rPr>
                <w:rFonts w:ascii="Cambria" w:hAnsi="Cambria"/>
              </w:rPr>
            </w:pPr>
            <w:r>
              <w:rPr>
                <w:rFonts w:ascii="Cambria" w:hAnsi="Cambria"/>
              </w:rPr>
              <w:t>Cette semaine, on peut vous proposer d’observer les oiseaux du jardin :</w:t>
            </w:r>
          </w:p>
          <w:p w:rsidR="00E97AEE" w:rsidRPr="00835864" w:rsidRDefault="00E97AEE" w:rsidP="0087725C">
            <w:pPr>
              <w:jc w:val="center"/>
              <w:rPr>
                <w:rFonts w:ascii="Cambria" w:hAnsi="Cambria"/>
              </w:rPr>
            </w:pPr>
            <w:hyperlink r:id="rId11" w:history="1">
              <w:r w:rsidRPr="00664840">
                <w:rPr>
                  <w:rStyle w:val="Lienhypertexte"/>
                  <w:rFonts w:ascii="Cambria" w:hAnsi="Cambria"/>
                </w:rPr>
                <w:t>http://gex-sud.circo.ac-lyon.fr/spip/IMG/pdf/activites_oiseaux-des-jardins.pdf</w:t>
              </w:r>
            </w:hyperlink>
            <w:r>
              <w:rPr>
                <w:rFonts w:ascii="Cambria" w:hAnsi="Cambria"/>
              </w:rPr>
              <w:t xml:space="preserve">  </w:t>
            </w:r>
          </w:p>
        </w:tc>
      </w:tr>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t>15 minutes sur la construction du nombre (quantité, position, associer Nb écrit en chiffre et oral…).</w:t>
            </w:r>
          </w:p>
        </w:tc>
        <w:tc>
          <w:tcPr>
            <w:tcW w:w="4531" w:type="dxa"/>
          </w:tcPr>
          <w:p w:rsidR="00380281" w:rsidRDefault="00380281" w:rsidP="0087725C">
            <w:pPr>
              <w:jc w:val="center"/>
              <w:rPr>
                <w:rFonts w:ascii="Cambria" w:hAnsi="Cambria"/>
              </w:rPr>
            </w:pPr>
            <w:r>
              <w:rPr>
                <w:rFonts w:ascii="Cambria" w:hAnsi="Cambria"/>
              </w:rPr>
              <w:t>Découvrir les jeux proposés par l’IREM de Lyon et en réaliser un plusieurs fois cette semaine :</w:t>
            </w:r>
          </w:p>
          <w:p w:rsidR="00380281" w:rsidRPr="00835864" w:rsidRDefault="00380281" w:rsidP="0087725C">
            <w:pPr>
              <w:jc w:val="center"/>
              <w:rPr>
                <w:rFonts w:ascii="Cambria" w:hAnsi="Cambria"/>
              </w:rPr>
            </w:pPr>
            <w:r>
              <w:rPr>
                <w:noProof/>
                <w:lang w:eastAsia="fr-FR"/>
              </w:rPr>
              <w:drawing>
                <wp:inline distT="0" distB="0" distL="0" distR="0">
                  <wp:extent cx="1428750" cy="1428750"/>
                  <wp:effectExtent l="0" t="0" r="0" b="0"/>
                  <wp:docPr id="4" name="Image 4" descr="https://gex-sud.circo.ac-lyon.fr/spip/local/cache-vignettes/L150xH150/jeux_c1-2-420ef-54f02.png?15847969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ex-sud.circo.ac-lyon.fr/spip/local/cache-vignettes/L150xH150/jeux_c1-2-420ef-54f02.png?15847969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Cambria" w:hAnsi="Cambria"/>
              </w:rPr>
              <w:t xml:space="preserve"> </w:t>
            </w:r>
          </w:p>
        </w:tc>
      </w:tr>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t>15 minutes de travail en motricité fine, graphisme.</w:t>
            </w:r>
          </w:p>
        </w:tc>
        <w:tc>
          <w:tcPr>
            <w:tcW w:w="4531" w:type="dxa"/>
          </w:tcPr>
          <w:p w:rsidR="00380281" w:rsidRDefault="00380281" w:rsidP="00380281">
            <w:pPr>
              <w:jc w:val="center"/>
              <w:rPr>
                <w:rFonts w:ascii="Cambria" w:hAnsi="Cambria"/>
              </w:rPr>
            </w:pPr>
            <w:r>
              <w:rPr>
                <w:rFonts w:ascii="Cambria" w:hAnsi="Cambria"/>
              </w:rPr>
              <w:t>Une vidéo pour travailler la formation des lettres cursives :</w:t>
            </w:r>
          </w:p>
          <w:p w:rsidR="00380281" w:rsidRDefault="00380281" w:rsidP="00380281">
            <w:pPr>
              <w:jc w:val="center"/>
              <w:rPr>
                <w:rFonts w:ascii="Cambria" w:hAnsi="Cambria"/>
              </w:rPr>
            </w:pPr>
            <w:hyperlink r:id="rId14" w:history="1">
              <w:r w:rsidRPr="00664840">
                <w:rPr>
                  <w:rStyle w:val="Lienhypertexte"/>
                  <w:rFonts w:ascii="Cambria" w:hAnsi="Cambria"/>
                </w:rPr>
                <w:t>https://www.youtube.com/watch?v=pyMmo47eBvQ</w:t>
              </w:r>
            </w:hyperlink>
            <w:r>
              <w:rPr>
                <w:rFonts w:ascii="Cambria" w:hAnsi="Cambria"/>
              </w:rPr>
              <w:t xml:space="preserve"> </w:t>
            </w:r>
          </w:p>
          <w:p w:rsidR="00380281" w:rsidRDefault="00380281" w:rsidP="00380281">
            <w:pPr>
              <w:jc w:val="center"/>
              <w:rPr>
                <w:rFonts w:ascii="Cambria" w:hAnsi="Cambria"/>
              </w:rPr>
            </w:pPr>
            <w:r>
              <w:rPr>
                <w:rFonts w:ascii="Cambria" w:hAnsi="Cambria"/>
              </w:rPr>
              <w:t xml:space="preserve">Une vidéo proposée par </w:t>
            </w:r>
            <w:proofErr w:type="gramStart"/>
            <w:r>
              <w:rPr>
                <w:rFonts w:ascii="Cambria" w:hAnsi="Cambria"/>
              </w:rPr>
              <w:t>une ergothérapeute</w:t>
            </w:r>
            <w:proofErr w:type="gramEnd"/>
            <w:r>
              <w:rPr>
                <w:rFonts w:ascii="Cambria" w:hAnsi="Cambria"/>
              </w:rPr>
              <w:t xml:space="preserve"> pour assurer une bonne tenue du crayon :</w:t>
            </w:r>
          </w:p>
          <w:p w:rsidR="00835864" w:rsidRPr="00835864" w:rsidRDefault="00380281" w:rsidP="00380281">
            <w:pPr>
              <w:jc w:val="center"/>
              <w:rPr>
                <w:rFonts w:ascii="Cambria" w:hAnsi="Cambria"/>
              </w:rPr>
            </w:pPr>
            <w:hyperlink r:id="rId15" w:history="1">
              <w:r w:rsidRPr="00664840">
                <w:rPr>
                  <w:rStyle w:val="Lienhypertexte"/>
                  <w:rFonts w:ascii="Cambria" w:hAnsi="Cambria"/>
                </w:rPr>
                <w:t>https://www.youtube.com/watch?v=uYpuB2lL3ww</w:t>
              </w:r>
            </w:hyperlink>
          </w:p>
        </w:tc>
      </w:tr>
      <w:tr w:rsidR="00835864" w:rsidTr="00835864">
        <w:tc>
          <w:tcPr>
            <w:tcW w:w="4531" w:type="dxa"/>
          </w:tcPr>
          <w:p w:rsidR="00835864" w:rsidRPr="00835864" w:rsidRDefault="00835864" w:rsidP="00835864">
            <w:pPr>
              <w:jc w:val="both"/>
              <w:rPr>
                <w:rFonts w:ascii="Cambria" w:hAnsi="Cambria"/>
              </w:rPr>
            </w:pPr>
            <w:r w:rsidRPr="00835864">
              <w:rPr>
                <w:rFonts w:ascii="Cambria" w:hAnsi="Cambria"/>
              </w:rPr>
              <w:lastRenderedPageBreak/>
              <w:t>30 minutes d’activité physique</w:t>
            </w:r>
          </w:p>
        </w:tc>
        <w:tc>
          <w:tcPr>
            <w:tcW w:w="4531" w:type="dxa"/>
          </w:tcPr>
          <w:p w:rsidR="00835864" w:rsidRDefault="00E97AEE" w:rsidP="0087725C">
            <w:pPr>
              <w:jc w:val="center"/>
              <w:rPr>
                <w:rFonts w:ascii="Cambria" w:hAnsi="Cambria"/>
              </w:rPr>
            </w:pPr>
            <w:r>
              <w:rPr>
                <w:noProof/>
                <w:lang w:eastAsia="fr-FR"/>
              </w:rPr>
              <w:drawing>
                <wp:inline distT="0" distB="0" distL="0" distR="0">
                  <wp:extent cx="1428750" cy="1428750"/>
                  <wp:effectExtent l="0" t="0" r="0" b="0"/>
                  <wp:docPr id="6" name="Image 6" descr="https://gex-sud.circo.ac-lyon.fr/spip/local/cache-vignettes/L150xH150/athletisme-fca68-e83e6.png?15847989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ex-sud.circo.ac-lyon.fr/spip/local/cache-vignettes/L150xH150/athletisme-fca68-e83e6.png?15847989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97AEE" w:rsidRDefault="00E97AEE" w:rsidP="0087725C">
            <w:pPr>
              <w:jc w:val="center"/>
              <w:rPr>
                <w:rFonts w:ascii="Cambria" w:hAnsi="Cambria"/>
              </w:rPr>
            </w:pPr>
            <w:r>
              <w:rPr>
                <w:rFonts w:ascii="Cambria" w:hAnsi="Cambria"/>
              </w:rPr>
              <w:t xml:space="preserve">Cette semaine, athlétisme, et un focus sur courir (courir vite, courir longtemps si vous avez la possibilité de profiter d’un extérieur) </w:t>
            </w:r>
          </w:p>
          <w:p w:rsidR="00E97AEE" w:rsidRPr="00835864" w:rsidRDefault="00E97AEE" w:rsidP="0087725C">
            <w:pPr>
              <w:jc w:val="center"/>
              <w:rPr>
                <w:rFonts w:ascii="Cambria" w:hAnsi="Cambria"/>
              </w:rPr>
            </w:pPr>
            <w:r>
              <w:rPr>
                <w:rFonts w:ascii="Cambria" w:hAnsi="Cambria"/>
              </w:rPr>
              <w:t>En intérieur, sauter (haut, loin) est certainement plus adapté.</w:t>
            </w:r>
          </w:p>
        </w:tc>
      </w:tr>
      <w:tr w:rsidR="00835864" w:rsidTr="00835864">
        <w:tc>
          <w:tcPr>
            <w:tcW w:w="4531" w:type="dxa"/>
          </w:tcPr>
          <w:p w:rsidR="00835864" w:rsidRPr="00835864" w:rsidRDefault="00835864" w:rsidP="00835864">
            <w:pPr>
              <w:jc w:val="both"/>
              <w:rPr>
                <w:rFonts w:ascii="Cambria" w:hAnsi="Cambria"/>
              </w:rPr>
            </w:pPr>
            <w:r>
              <w:rPr>
                <w:rFonts w:ascii="Cambria" w:hAnsi="Cambria"/>
              </w:rPr>
              <w:t>Arts plastiques – Musique</w:t>
            </w:r>
          </w:p>
        </w:tc>
        <w:tc>
          <w:tcPr>
            <w:tcW w:w="4531" w:type="dxa"/>
          </w:tcPr>
          <w:p w:rsidR="00835864" w:rsidRDefault="00380281" w:rsidP="0087725C">
            <w:pPr>
              <w:jc w:val="center"/>
              <w:rPr>
                <w:rFonts w:ascii="Cambria" w:hAnsi="Cambria"/>
              </w:rPr>
            </w:pPr>
            <w:r>
              <w:rPr>
                <w:noProof/>
                <w:lang w:eastAsia="fr-FR"/>
              </w:rPr>
              <w:drawing>
                <wp:inline distT="0" distB="0" distL="0" distR="0">
                  <wp:extent cx="666750" cy="666750"/>
                  <wp:effectExtent l="0" t="0" r="0" b="0"/>
                  <wp:docPr id="3" name="Image 3" descr="http://pole-formation76.spip.ac-rouen.fr/local/cache-vignettes/L70xH70/rubon82-26cfe.png?158462857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le-formation76.spip.ac-rouen.fr/local/cache-vignettes/L70xH70/rubon82-26cfe.png?15846285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380281" w:rsidRDefault="00380281" w:rsidP="0087725C">
            <w:pPr>
              <w:jc w:val="center"/>
              <w:rPr>
                <w:rFonts w:ascii="Cambria" w:hAnsi="Cambria"/>
              </w:rPr>
            </w:pPr>
            <w:r>
              <w:rPr>
                <w:rFonts w:ascii="Cambria" w:hAnsi="Cambria"/>
              </w:rPr>
              <w:t xml:space="preserve">Découvrir une œuvre, un tableau </w:t>
            </w:r>
          </w:p>
          <w:p w:rsidR="00380281" w:rsidRPr="00835864" w:rsidRDefault="00380281" w:rsidP="0087725C">
            <w:pPr>
              <w:jc w:val="center"/>
              <w:rPr>
                <w:rFonts w:ascii="Cambria" w:hAnsi="Cambria"/>
              </w:rPr>
            </w:pPr>
            <w:r>
              <w:rPr>
                <w:rFonts w:ascii="Cambria" w:hAnsi="Cambria"/>
              </w:rPr>
              <w:t>Exploiter cette découverte en produisant à partir d’une contrainte (outils, matériaux, volume…)</w:t>
            </w:r>
          </w:p>
        </w:tc>
      </w:tr>
      <w:tr w:rsidR="00835864" w:rsidTr="00835864">
        <w:tc>
          <w:tcPr>
            <w:tcW w:w="4531" w:type="dxa"/>
          </w:tcPr>
          <w:p w:rsidR="00835864" w:rsidRPr="00835864" w:rsidRDefault="00835864" w:rsidP="00835864">
            <w:pPr>
              <w:jc w:val="both"/>
              <w:rPr>
                <w:rFonts w:ascii="Cambria" w:hAnsi="Cambria"/>
              </w:rPr>
            </w:pPr>
            <w:r>
              <w:rPr>
                <w:rFonts w:ascii="Cambria" w:hAnsi="Cambria"/>
              </w:rPr>
              <w:t>Découverte du monde - Sciences</w:t>
            </w:r>
          </w:p>
        </w:tc>
        <w:tc>
          <w:tcPr>
            <w:tcW w:w="4531" w:type="dxa"/>
          </w:tcPr>
          <w:p w:rsidR="00835864" w:rsidRDefault="00380281" w:rsidP="0087725C">
            <w:pPr>
              <w:jc w:val="center"/>
              <w:rPr>
                <w:rFonts w:ascii="Cambria" w:hAnsi="Cambria"/>
              </w:rPr>
            </w:pPr>
            <w:r>
              <w:rPr>
                <w:noProof/>
                <w:lang w:eastAsia="fr-FR"/>
              </w:rPr>
              <w:drawing>
                <wp:inline distT="0" distB="0" distL="0" distR="0">
                  <wp:extent cx="1428750" cy="504825"/>
                  <wp:effectExtent l="0" t="0" r="0" b="9525"/>
                  <wp:docPr id="5" name="Image 5" descr="https://gex-sud.circo.ac-lyon.fr/spip/local/cache-vignettes/L150xH53/rotonde-2-48f12-aaec3.png?15847969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ex-sud.circo.ac-lyon.fr/spip/local/cache-vignettes/L150xH53/rotonde-2-48f12-aaec3.png?15847969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rsidR="00380281" w:rsidRPr="00835864" w:rsidRDefault="00380281" w:rsidP="0087725C">
            <w:pPr>
              <w:jc w:val="center"/>
              <w:rPr>
                <w:rFonts w:ascii="Cambria" w:hAnsi="Cambria"/>
              </w:rPr>
            </w:pPr>
            <w:r>
              <w:rPr>
                <w:rFonts w:ascii="Cambria" w:hAnsi="Cambria"/>
              </w:rPr>
              <w:t>Découvrir une activité proposée sur le site de la Rotonde à partir des mallettes proposées.</w:t>
            </w:r>
          </w:p>
        </w:tc>
      </w:tr>
    </w:tbl>
    <w:p w:rsidR="00835864" w:rsidRPr="00835864" w:rsidRDefault="00835864" w:rsidP="00835864">
      <w:pPr>
        <w:jc w:val="both"/>
        <w:rPr>
          <w:rFonts w:ascii="Cambria" w:hAnsi="Cambria"/>
        </w:rPr>
      </w:pPr>
    </w:p>
    <w:sectPr w:rsidR="00835864" w:rsidRPr="00835864">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5C" w:rsidRDefault="0087725C" w:rsidP="00835864">
      <w:pPr>
        <w:spacing w:after="0" w:line="240" w:lineRule="auto"/>
      </w:pPr>
      <w:r>
        <w:separator/>
      </w:r>
    </w:p>
  </w:endnote>
  <w:endnote w:type="continuationSeparator" w:id="0">
    <w:p w:rsidR="0087725C" w:rsidRDefault="0087725C" w:rsidP="0083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5C" w:rsidRDefault="0087725C" w:rsidP="00835864">
      <w:pPr>
        <w:spacing w:after="0" w:line="240" w:lineRule="auto"/>
      </w:pPr>
      <w:r>
        <w:separator/>
      </w:r>
    </w:p>
  </w:footnote>
  <w:footnote w:type="continuationSeparator" w:id="0">
    <w:p w:rsidR="0087725C" w:rsidRDefault="0087725C" w:rsidP="0083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5C" w:rsidRPr="00835864" w:rsidRDefault="0087725C" w:rsidP="00835864">
    <w:pPr>
      <w:pStyle w:val="En-tte"/>
      <w:jc w:val="center"/>
      <w:rPr>
        <w:rFonts w:ascii="Cambria" w:hAnsi="Cambria"/>
      </w:rPr>
    </w:pPr>
    <w:r w:rsidRPr="00835864">
      <w:rPr>
        <w:rFonts w:ascii="Cambria" w:hAnsi="Cambria"/>
      </w:rPr>
      <w:t>Circonscription du Pays de Gex Sud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CE7"/>
    <w:multiLevelType w:val="hybridMultilevel"/>
    <w:tmpl w:val="1D581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64"/>
    <w:rsid w:val="00380281"/>
    <w:rsid w:val="00835864"/>
    <w:rsid w:val="0087725C"/>
    <w:rsid w:val="00D24F00"/>
    <w:rsid w:val="00E97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04C6"/>
  <w15:chartTrackingRefBased/>
  <w15:docId w15:val="{C35C1453-D42C-4F5A-A482-A459A97A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5864"/>
    <w:pPr>
      <w:tabs>
        <w:tab w:val="center" w:pos="4536"/>
        <w:tab w:val="right" w:pos="9072"/>
      </w:tabs>
      <w:spacing w:after="0" w:line="240" w:lineRule="auto"/>
    </w:pPr>
  </w:style>
  <w:style w:type="character" w:customStyle="1" w:styleId="En-tteCar">
    <w:name w:val="En-tête Car"/>
    <w:basedOn w:val="Policepardfaut"/>
    <w:link w:val="En-tte"/>
    <w:uiPriority w:val="99"/>
    <w:rsid w:val="00835864"/>
  </w:style>
  <w:style w:type="paragraph" w:styleId="Pieddepage">
    <w:name w:val="footer"/>
    <w:basedOn w:val="Normal"/>
    <w:link w:val="PieddepageCar"/>
    <w:uiPriority w:val="99"/>
    <w:unhideWhenUsed/>
    <w:rsid w:val="00835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864"/>
  </w:style>
  <w:style w:type="paragraph" w:styleId="Paragraphedeliste">
    <w:name w:val="List Paragraph"/>
    <w:basedOn w:val="Normal"/>
    <w:uiPriority w:val="34"/>
    <w:qFormat/>
    <w:rsid w:val="00835864"/>
    <w:pPr>
      <w:spacing w:after="0"/>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3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0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pole-formation76.spip.ac-rouen.fr/spip.php?article68"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padlet.com/MoniqueDX/oral_Primaire" TargetMode="External"/><Relationship Id="rId12" Type="http://schemas.openxmlformats.org/officeDocument/2006/relationships/hyperlink" Target="https://gex-sud.circo.ac-lyon.fr/spip/spip.php?article245"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gex-sud.circo.ac-lyon.fr/spip/IMG/pdf/module_athle_cycle1.pdf" TargetMode="External"/><Relationship Id="rId20" Type="http://schemas.openxmlformats.org/officeDocument/2006/relationships/hyperlink" Target="http://www.larotonde-sciences.com/scolaire/dispositifsdaccompagnements/fibonacci-2/modules-fibonac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x-sud.circo.ac-lyon.fr/spip/IMG/pdf/activites_oiseaux-des-jardin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uYpuB2lL3ww"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mptinesanimees.com/" TargetMode="External"/><Relationship Id="rId14" Type="http://schemas.openxmlformats.org/officeDocument/2006/relationships/hyperlink" Target="https://www.youtube.com/watch?v=pyMmo47eBvQ"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2020-03-21T13:15:00Z</dcterms:created>
  <dcterms:modified xsi:type="dcterms:W3CDTF">2020-03-21T14:03:00Z</dcterms:modified>
</cp:coreProperties>
</file>